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4EF" w:rsidRPr="00E70138" w:rsidRDefault="000C7C4C" w:rsidP="00497C54">
      <w:pPr>
        <w:jc w:val="center"/>
        <w:rPr>
          <w:rFonts w:ascii="HGP明朝E" w:eastAsia="HGP明朝E" w:hAnsi="HGP明朝E"/>
          <w:sz w:val="24"/>
          <w:szCs w:val="24"/>
        </w:rPr>
      </w:pPr>
      <w:r w:rsidRPr="000C7C4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1C909A9" wp14:editId="40DB49DE">
                <wp:simplePos x="0" y="0"/>
                <wp:positionH relativeFrom="margin">
                  <wp:align>right</wp:align>
                </wp:positionH>
                <wp:positionV relativeFrom="paragraph">
                  <wp:posOffset>-510998</wp:posOffset>
                </wp:positionV>
                <wp:extent cx="1186815" cy="478790"/>
                <wp:effectExtent l="0" t="0" r="13335" b="16510"/>
                <wp:wrapNone/>
                <wp:docPr id="2" name="テキスト ボックス 1"/>
                <wp:cNvGraphicFramePr/>
                <a:graphic xmlns:a="http://schemas.openxmlformats.org/drawingml/2006/main">
                  <a:graphicData uri="http://schemas.microsoft.com/office/word/2010/wordprocessingShape">
                    <wps:wsp>
                      <wps:cNvSpPr txBox="1"/>
                      <wps:spPr>
                        <a:xfrm>
                          <a:off x="0" y="0"/>
                          <a:ext cx="1186815" cy="478790"/>
                        </a:xfrm>
                        <a:prstGeom prst="rect">
                          <a:avLst/>
                        </a:prstGeom>
                        <a:solidFill>
                          <a:sysClr val="window" lastClr="FFFFFF"/>
                        </a:solidFill>
                        <a:ln w="6350">
                          <a:solidFill>
                            <a:prstClr val="black"/>
                          </a:solidFill>
                        </a:ln>
                      </wps:spPr>
                      <wps:txbx>
                        <w:txbxContent>
                          <w:p w:rsidR="000C7C4C" w:rsidRDefault="000C7C4C" w:rsidP="000C7C4C">
                            <w:pPr>
                              <w:jc w:val="center"/>
                              <w:rPr>
                                <w:rFonts w:ascii="ＭＳ ゴシック" w:eastAsia="ＭＳ ゴシック" w:hAnsi="ＭＳ ゴシック"/>
                                <w:sz w:val="24"/>
                              </w:rPr>
                            </w:pPr>
                            <w:r>
                              <w:rPr>
                                <w:rFonts w:ascii="ＭＳ ゴシック" w:eastAsia="ＭＳ ゴシック" w:hAnsi="ＭＳ ゴシック" w:hint="eastAsia"/>
                                <w:sz w:val="24"/>
                              </w:rPr>
                              <w:t>資料４</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1C909A9" id="_x0000_t202" coordsize="21600,21600" o:spt="202" path="m,l,21600r21600,l21600,xe">
                <v:stroke joinstyle="miter"/>
                <v:path gradientshapeok="t" o:connecttype="rect"/>
              </v:shapetype>
              <v:shape id="テキスト ボックス 1" o:spid="_x0000_s1026" type="#_x0000_t202" style="position:absolute;left:0;text-align:left;margin-left:42.25pt;margin-top:-40.25pt;width:93.45pt;height:37.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" fillcolor="window" strokeweight=".5pt">
                <v:textbox>
                  <w:txbxContent>
                    <w:p w:rsidR="000C7C4C" w:rsidRDefault="000C7C4C" w:rsidP="000C7C4C">
                      <w:pPr>
                        <w:jc w:val="center"/>
                        <w:rPr>
                          <w:rFonts w:ascii="ＭＳ ゴシック" w:eastAsia="ＭＳ ゴシック" w:hAnsi="ＭＳ ゴシック"/>
                          <w:sz w:val="24"/>
                        </w:rPr>
                      </w:pPr>
                      <w:r>
                        <w:rPr>
                          <w:rFonts w:ascii="ＭＳ ゴシック" w:eastAsia="ＭＳ ゴシック" w:hAnsi="ＭＳ ゴシック" w:hint="eastAsia"/>
                          <w:sz w:val="24"/>
                        </w:rPr>
                        <w:t>資料４</w:t>
                      </w:r>
                      <w:bookmarkStart w:id="1" w:name="_GoBack"/>
                      <w:bookmarkEnd w:id="1"/>
                    </w:p>
                  </w:txbxContent>
                </v:textbox>
                <w10:wrap anchorx="margin"/>
              </v:shape>
            </w:pict>
          </mc:Fallback>
        </mc:AlternateContent>
      </w:r>
      <w:r w:rsidR="00497C54" w:rsidRPr="00E70138">
        <w:rPr>
          <w:rFonts w:ascii="HGP明朝E" w:eastAsia="HGP明朝E" w:hAnsi="HGP明朝E" w:hint="eastAsia"/>
          <w:sz w:val="24"/>
          <w:szCs w:val="24"/>
        </w:rPr>
        <w:t>指定居宅介護支援の事業の人員、設備及び運営に</w:t>
      </w:r>
    </w:p>
    <w:p w:rsidR="00B302FF" w:rsidRPr="009214EF" w:rsidRDefault="00497C54" w:rsidP="009214EF">
      <w:pPr>
        <w:jc w:val="center"/>
        <w:rPr>
          <w:sz w:val="24"/>
          <w:szCs w:val="24"/>
        </w:rPr>
      </w:pPr>
      <w:r w:rsidRPr="00E70138">
        <w:rPr>
          <w:rFonts w:ascii="HGP明朝E" w:eastAsia="HGP明朝E" w:hAnsi="HGP明朝E" w:hint="eastAsia"/>
          <w:sz w:val="24"/>
          <w:szCs w:val="24"/>
        </w:rPr>
        <w:t>関する基準等の改正について</w:t>
      </w:r>
    </w:p>
    <w:p w:rsidR="00497C54" w:rsidRDefault="00497C54" w:rsidP="00497C54">
      <w:pPr>
        <w:jc w:val="left"/>
        <w:rPr>
          <w:szCs w:val="21"/>
        </w:rPr>
      </w:pPr>
    </w:p>
    <w:p w:rsidR="00E70138" w:rsidRPr="009915CE" w:rsidRDefault="00E70138" w:rsidP="00497C54">
      <w:pPr>
        <w:jc w:val="left"/>
        <w:rPr>
          <w:rFonts w:ascii="HGP明朝E" w:eastAsia="HGP明朝E" w:hAnsi="HGP明朝E"/>
          <w:sz w:val="24"/>
          <w:szCs w:val="24"/>
          <w:u w:val="single"/>
        </w:rPr>
      </w:pPr>
      <w:r w:rsidRPr="009915CE">
        <w:rPr>
          <w:rFonts w:ascii="HGP明朝E" w:eastAsia="HGP明朝E" w:hAnsi="HGP明朝E" w:hint="eastAsia"/>
          <w:sz w:val="24"/>
          <w:szCs w:val="24"/>
          <w:u w:val="single"/>
        </w:rPr>
        <w:t>〇改正の内容</w:t>
      </w:r>
    </w:p>
    <w:p w:rsidR="009915CE" w:rsidRPr="009915CE" w:rsidRDefault="009915CE" w:rsidP="00497C54">
      <w:pPr>
        <w:jc w:val="left"/>
        <w:rPr>
          <w:rFonts w:ascii="HGP明朝E" w:eastAsia="HGP明朝E" w:hAnsi="HGP明朝E"/>
          <w:sz w:val="24"/>
          <w:szCs w:val="24"/>
          <w:u w:val="single"/>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質の高いケアマネジメントの推進</w:t>
      </w:r>
      <w:r w:rsidR="00E50565" w:rsidRPr="00E70138">
        <w:rPr>
          <w:rFonts w:ascii="HGP明朝E" w:eastAsia="HGP明朝E" w:hAnsi="HGP明朝E" w:hint="eastAsia"/>
          <w:sz w:val="24"/>
          <w:szCs w:val="24"/>
        </w:rPr>
        <w:t>について</w:t>
      </w:r>
    </w:p>
    <w:p w:rsidR="00394782" w:rsidRPr="00E70138" w:rsidRDefault="00394782" w:rsidP="0007392D">
      <w:pPr>
        <w:spacing w:line="300" w:lineRule="exact"/>
        <w:ind w:firstLineChars="100" w:firstLine="240"/>
        <w:rPr>
          <w:rFonts w:ascii="HGP明朝E" w:eastAsia="HGP明朝E" w:hAnsi="HGP明朝E"/>
          <w:sz w:val="24"/>
          <w:szCs w:val="24"/>
        </w:rPr>
      </w:pPr>
      <w:r w:rsidRPr="00E70138">
        <w:rPr>
          <w:rFonts w:ascii="HGP明朝E" w:eastAsia="HGP明朝E" w:hAnsi="HGP明朝E" w:hint="eastAsia"/>
          <w:sz w:val="24"/>
          <w:szCs w:val="24"/>
        </w:rPr>
        <w:t>ケアマネジメントの公正中立性の確保を図る観点から、事業者に、以下について、利用者</w:t>
      </w:r>
      <w:r w:rsidR="00E50565" w:rsidRPr="00E70138">
        <w:rPr>
          <w:rFonts w:ascii="HGP明朝E" w:eastAsia="HGP明朝E" w:hAnsi="HGP明朝E" w:hint="eastAsia"/>
          <w:sz w:val="24"/>
          <w:szCs w:val="24"/>
        </w:rPr>
        <w:t>又はその家族に説明を行い、利用者の理解を得る</w:t>
      </w:r>
      <w:r w:rsidRPr="00E70138">
        <w:rPr>
          <w:rFonts w:ascii="HGP明朝E" w:eastAsia="HGP明朝E" w:hAnsi="HGP明朝E" w:hint="eastAsia"/>
          <w:sz w:val="24"/>
          <w:szCs w:val="24"/>
        </w:rPr>
        <w:t>ことを新たに求める。</w:t>
      </w:r>
    </w:p>
    <w:p w:rsidR="00394782" w:rsidRPr="00E70138" w:rsidRDefault="00394782" w:rsidP="00E70138">
      <w:pPr>
        <w:spacing w:line="300" w:lineRule="exact"/>
        <w:ind w:leftChars="13" w:left="267" w:hangingChars="100" w:hanging="240"/>
        <w:rPr>
          <w:rFonts w:ascii="HGP明朝E" w:eastAsia="HGP明朝E" w:hAnsi="HGP明朝E"/>
          <w:sz w:val="24"/>
          <w:szCs w:val="24"/>
        </w:rPr>
      </w:pPr>
      <w:r w:rsidRPr="00E70138">
        <w:rPr>
          <w:rFonts w:ascii="HGP明朝E" w:eastAsia="HGP明朝E" w:hAnsi="HGP明朝E" w:hint="eastAsia"/>
          <w:sz w:val="24"/>
          <w:szCs w:val="24"/>
        </w:rPr>
        <w:t>・ 前６か月間に作成したケアプランにおける訪問介護、通所介護、地域密着型通所介護、福祉用具貸与の各サービスの割合</w:t>
      </w:r>
    </w:p>
    <w:p w:rsidR="00394782" w:rsidRPr="00E70138" w:rsidRDefault="00394782" w:rsidP="00E70138">
      <w:pPr>
        <w:spacing w:line="300" w:lineRule="exact"/>
        <w:ind w:leftChars="13" w:left="267" w:hangingChars="100" w:hanging="240"/>
        <w:rPr>
          <w:rFonts w:ascii="HGP明朝E" w:eastAsia="HGP明朝E" w:hAnsi="HGP明朝E"/>
          <w:sz w:val="24"/>
          <w:szCs w:val="24"/>
        </w:rPr>
      </w:pPr>
      <w:r w:rsidRPr="00E70138">
        <w:rPr>
          <w:rFonts w:ascii="HGP明朝E" w:eastAsia="HGP明朝E" w:hAnsi="HGP明朝E" w:hint="eastAsia"/>
          <w:sz w:val="24"/>
          <w:szCs w:val="24"/>
        </w:rPr>
        <w:t>・ 前６か月間に作成したケアプランにおける訪問介護、通所介護、地域密着型通所介護、福祉用具貸与の各サービスごとの、同一事業者によって提供されたものの割合</w:t>
      </w:r>
    </w:p>
    <w:p w:rsidR="00394782" w:rsidRPr="00E70138" w:rsidRDefault="00394782" w:rsidP="00394782">
      <w:pPr>
        <w:spacing w:line="300" w:lineRule="exact"/>
        <w:rPr>
          <w:rFonts w:ascii="HGP明朝E" w:eastAsia="HGP明朝E" w:hAnsi="HGP明朝E"/>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生活援助の訪問回数の多い利用者等への対応</w:t>
      </w:r>
      <w:r w:rsidR="00E50565" w:rsidRPr="00E70138">
        <w:rPr>
          <w:rFonts w:ascii="HGP明朝E" w:eastAsia="HGP明朝E" w:hAnsi="HGP明朝E" w:hint="eastAsia"/>
          <w:sz w:val="24"/>
          <w:szCs w:val="24"/>
        </w:rPr>
        <w:t>について</w:t>
      </w:r>
    </w:p>
    <w:p w:rsidR="00497C54" w:rsidRPr="00E70138" w:rsidRDefault="00394782" w:rsidP="00E70138">
      <w:pPr>
        <w:ind w:firstLineChars="100" w:firstLine="240"/>
        <w:jc w:val="left"/>
        <w:rPr>
          <w:rFonts w:ascii="HGP明朝E" w:eastAsia="HGP明朝E" w:hAnsi="HGP明朝E"/>
          <w:color w:val="000000" w:themeColor="text1"/>
          <w:kern w:val="0"/>
          <w:sz w:val="24"/>
          <w:szCs w:val="24"/>
        </w:rPr>
      </w:pPr>
      <w:r w:rsidRPr="00E70138">
        <w:rPr>
          <w:rFonts w:ascii="HGP明朝E" w:eastAsia="HGP明朝E" w:hAnsi="HGP明朝E" w:hint="eastAsia"/>
          <w:kern w:val="0"/>
          <w:sz w:val="24"/>
          <w:szCs w:val="24"/>
        </w:rPr>
        <w:t>区分支給限度基準額の利用割合が高く、かつ、訪問介護が利用サービスの大部分を占める等のケアプランを作成する居宅介護支援事業者を事業所単位で抽出するなどの点検・検証の仕組みを１０月から導入する。</w:t>
      </w:r>
    </w:p>
    <w:p w:rsidR="00394782" w:rsidRPr="00E70138" w:rsidRDefault="00394782" w:rsidP="00394782">
      <w:pPr>
        <w:jc w:val="left"/>
        <w:rPr>
          <w:rFonts w:ascii="HGP明朝E" w:eastAsia="HGP明朝E" w:hAnsi="HGP明朝E"/>
          <w:color w:val="000000" w:themeColor="text1"/>
          <w:kern w:val="0"/>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感染症対策の強化</w:t>
      </w:r>
      <w:r w:rsidR="00E50565" w:rsidRPr="00E70138">
        <w:rPr>
          <w:rFonts w:ascii="HGP明朝E" w:eastAsia="HGP明朝E" w:hAnsi="HGP明朝E" w:hint="eastAsia"/>
          <w:sz w:val="24"/>
          <w:szCs w:val="24"/>
        </w:rPr>
        <w:t>について</w:t>
      </w:r>
    </w:p>
    <w:p w:rsidR="00394782" w:rsidRPr="00E70138" w:rsidRDefault="00394782" w:rsidP="00E70138">
      <w:pPr>
        <w:spacing w:line="300" w:lineRule="exact"/>
        <w:ind w:firstLineChars="100" w:firstLine="240"/>
        <w:rPr>
          <w:rFonts w:ascii="HGP明朝E" w:eastAsia="HGP明朝E" w:hAnsi="HGP明朝E"/>
          <w:sz w:val="24"/>
          <w:szCs w:val="24"/>
        </w:rPr>
      </w:pPr>
      <w:r w:rsidRPr="00E70138">
        <w:rPr>
          <w:rFonts w:ascii="HGP明朝E" w:eastAsia="HGP明朝E" w:hAnsi="HGP明朝E" w:hint="eastAsia"/>
          <w:sz w:val="24"/>
          <w:szCs w:val="24"/>
        </w:rPr>
        <w:t>介護サービス事業者に、感染症の発生及びまん延等に関する取組の徹底を求める観点から、以下の取組を義務づける。その際、３年の経過措置期間を設けることとする。</w:t>
      </w:r>
    </w:p>
    <w:p w:rsidR="00394782" w:rsidRPr="00E70138" w:rsidRDefault="00E70138" w:rsidP="00102590">
      <w:pPr>
        <w:spacing w:line="300" w:lineRule="exact"/>
        <w:ind w:left="120" w:hangingChars="50" w:hanging="120"/>
        <w:rPr>
          <w:rFonts w:ascii="HGP明朝E" w:eastAsia="HGP明朝E" w:hAnsi="HGP明朝E"/>
          <w:color w:val="FF0000"/>
          <w:sz w:val="24"/>
          <w:szCs w:val="24"/>
        </w:rPr>
      </w:pPr>
      <w:r>
        <w:rPr>
          <w:rFonts w:ascii="HGP明朝E" w:eastAsia="HGP明朝E" w:hAnsi="HGP明朝E" w:hint="eastAsia"/>
          <w:sz w:val="24"/>
          <w:szCs w:val="24"/>
        </w:rPr>
        <w:t>・</w:t>
      </w:r>
      <w:r w:rsidR="00394782" w:rsidRPr="00E70138">
        <w:rPr>
          <w:rFonts w:ascii="HGP明朝E" w:eastAsia="HGP明朝E" w:hAnsi="HGP明朝E" w:hint="eastAsia"/>
          <w:sz w:val="24"/>
          <w:szCs w:val="24"/>
        </w:rPr>
        <w:t>居宅介護支援について、委員会の開催、指針の整備、研修の実施、訓練 （シミュレーション）の実施等</w:t>
      </w:r>
    </w:p>
    <w:p w:rsidR="00394782" w:rsidRPr="00E70138" w:rsidRDefault="00394782" w:rsidP="00394782">
      <w:pPr>
        <w:spacing w:line="300" w:lineRule="exact"/>
        <w:rPr>
          <w:rFonts w:ascii="HGP明朝E" w:eastAsia="HGP明朝E" w:hAnsi="HGP明朝E"/>
          <w:color w:val="FF0000"/>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業務継続に向けた取組の強化</w:t>
      </w:r>
      <w:r w:rsidR="00E50565" w:rsidRPr="00E70138">
        <w:rPr>
          <w:rFonts w:ascii="HGP明朝E" w:eastAsia="HGP明朝E" w:hAnsi="HGP明朝E" w:hint="eastAsia"/>
          <w:sz w:val="24"/>
          <w:szCs w:val="24"/>
        </w:rPr>
        <w:t>について</w:t>
      </w:r>
    </w:p>
    <w:p w:rsidR="00394782" w:rsidRPr="00E70138" w:rsidRDefault="00394782" w:rsidP="00E70138">
      <w:pPr>
        <w:spacing w:line="300" w:lineRule="exact"/>
        <w:ind w:firstLineChars="100" w:firstLine="240"/>
        <w:rPr>
          <w:rFonts w:ascii="HGP明朝E" w:eastAsia="HGP明朝E" w:hAnsi="HGP明朝E"/>
          <w:color w:val="FF0000"/>
          <w:sz w:val="24"/>
          <w:szCs w:val="24"/>
        </w:rPr>
      </w:pPr>
      <w:r w:rsidRPr="00E70138">
        <w:rPr>
          <w:rFonts w:ascii="HGP明朝E" w:eastAsia="HGP明朝E" w:hAnsi="HGP明朝E" w:hint="eastAsia"/>
          <w:sz w:val="24"/>
          <w:szCs w:val="24"/>
        </w:rPr>
        <w:t>感染症や災害が発生した場合であっても、必要な介護サービスが継続的に提供できる体制を構築する観点から、全ての介護サービス事業者を対象に、業務継続に向けた計画等の策定、研修の実施、訓練（シミュレーション）の実施等を義務づける。その際、３年の経過措置期間を設けることとする。</w:t>
      </w:r>
    </w:p>
    <w:p w:rsidR="00E70138" w:rsidRDefault="00E70138" w:rsidP="00E70138">
      <w:pPr>
        <w:spacing w:line="300" w:lineRule="exact"/>
        <w:rPr>
          <w:rFonts w:ascii="HGP明朝E" w:eastAsia="HGP明朝E" w:hAnsi="HGP明朝E"/>
          <w:color w:val="FF0000"/>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ハラスメント対策の強化</w:t>
      </w:r>
      <w:r w:rsidR="00E50565" w:rsidRPr="00E70138">
        <w:rPr>
          <w:rFonts w:ascii="HGP明朝E" w:eastAsia="HGP明朝E" w:hAnsi="HGP明朝E" w:hint="eastAsia"/>
          <w:sz w:val="24"/>
          <w:szCs w:val="24"/>
        </w:rPr>
        <w:t>について</w:t>
      </w:r>
    </w:p>
    <w:p w:rsidR="00394782" w:rsidRPr="00E70138" w:rsidRDefault="00394782" w:rsidP="00E70138">
      <w:pPr>
        <w:spacing w:line="300" w:lineRule="exact"/>
        <w:ind w:firstLineChars="100" w:firstLine="240"/>
        <w:rPr>
          <w:rFonts w:ascii="HGP明朝E" w:eastAsia="HGP明朝E" w:hAnsi="HGP明朝E"/>
          <w:color w:val="FF0000"/>
          <w:sz w:val="24"/>
          <w:szCs w:val="24"/>
        </w:rPr>
      </w:pPr>
      <w:r w:rsidRPr="00E70138">
        <w:rPr>
          <w:rFonts w:ascii="HGP明朝E" w:eastAsia="HGP明朝E" w:hAnsi="HGP明朝E" w:hint="eastAsia"/>
          <w:sz w:val="24"/>
          <w:szCs w:val="24"/>
        </w:rPr>
        <w:t>介護サービス事業者の適切なハラスメント対策を強化する観点から、全ての介護サービス事業者に、男女雇用機会均等法等におけるハラスメント対策に関する事業者の責務を踏まえつつ、適切なハラスメント対策を求めることとする。</w:t>
      </w:r>
    </w:p>
    <w:p w:rsidR="00394782" w:rsidRPr="00E70138" w:rsidRDefault="00394782" w:rsidP="00394782">
      <w:pPr>
        <w:spacing w:line="300" w:lineRule="exact"/>
        <w:rPr>
          <w:rFonts w:ascii="HGP明朝E" w:eastAsia="HGP明朝E" w:hAnsi="HGP明朝E"/>
          <w:color w:val="FF0000"/>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会議や多職種連携におけるICT の活用</w:t>
      </w:r>
      <w:r w:rsidR="00E50565" w:rsidRPr="00E70138">
        <w:rPr>
          <w:rFonts w:ascii="HGP明朝E" w:eastAsia="HGP明朝E" w:hAnsi="HGP明朝E" w:hint="eastAsia"/>
          <w:sz w:val="24"/>
          <w:szCs w:val="24"/>
        </w:rPr>
        <w:t>について</w:t>
      </w:r>
    </w:p>
    <w:p w:rsidR="00394782" w:rsidRPr="00E70138" w:rsidRDefault="00394782" w:rsidP="00E70138">
      <w:pPr>
        <w:spacing w:line="300" w:lineRule="exact"/>
        <w:ind w:firstLineChars="100" w:firstLine="240"/>
        <w:rPr>
          <w:rFonts w:ascii="HGP明朝E" w:eastAsia="HGP明朝E" w:hAnsi="HGP明朝E"/>
          <w:sz w:val="24"/>
          <w:szCs w:val="24"/>
        </w:rPr>
      </w:pPr>
      <w:r w:rsidRPr="00E70138">
        <w:rPr>
          <w:rFonts w:ascii="HGP明朝E" w:eastAsia="HGP明朝E" w:hAnsi="HGP明朝E" w:hint="eastAsia"/>
          <w:sz w:val="24"/>
          <w:szCs w:val="24"/>
        </w:rPr>
        <w:t>運営基準において実施が求められる各種会議等（利用者の居宅を訪問しての実施が求められるものを除く。）について、感染防止や多職種連携の促進の観点から、以下の見直しを行う。</w:t>
      </w:r>
    </w:p>
    <w:p w:rsidR="00394782" w:rsidRPr="00E70138" w:rsidRDefault="00394782" w:rsidP="00E70138">
      <w:pPr>
        <w:spacing w:line="300" w:lineRule="exact"/>
        <w:rPr>
          <w:rFonts w:ascii="HGP明朝E" w:eastAsia="HGP明朝E" w:hAnsi="HGP明朝E"/>
          <w:sz w:val="24"/>
          <w:szCs w:val="24"/>
        </w:rPr>
      </w:pPr>
      <w:r w:rsidRPr="00E70138">
        <w:rPr>
          <w:rFonts w:ascii="HGP明朝E" w:eastAsia="HGP明朝E" w:hAnsi="HGP明朝E" w:hint="eastAsia"/>
          <w:sz w:val="24"/>
          <w:szCs w:val="24"/>
        </w:rPr>
        <w:t>・ 利用者等が参加せず、医療・介護の関係者のみで実施するものについて、「医療・ 介護関係事業者における個人情報の適切な取扱のためのガイダンス」及び「医療情</w:t>
      </w:r>
      <w:r w:rsidRPr="00E70138">
        <w:rPr>
          <w:rFonts w:ascii="HGP明朝E" w:eastAsia="HGP明朝E" w:hAnsi="HGP明朝E" w:hint="eastAsia"/>
          <w:sz w:val="24"/>
          <w:szCs w:val="24"/>
        </w:rPr>
        <w:lastRenderedPageBreak/>
        <w:t>報システムの安全管理に関するガイドライン」等を参考にして、テレビ電話等を活用しての実施を認める。</w:t>
      </w:r>
    </w:p>
    <w:p w:rsidR="00394782" w:rsidRPr="00E70138" w:rsidRDefault="00394782" w:rsidP="009915CE">
      <w:pPr>
        <w:spacing w:line="300" w:lineRule="exact"/>
        <w:rPr>
          <w:rFonts w:ascii="HGP明朝E" w:eastAsia="HGP明朝E" w:hAnsi="HGP明朝E"/>
          <w:sz w:val="24"/>
          <w:szCs w:val="24"/>
        </w:rPr>
      </w:pPr>
      <w:r w:rsidRPr="00E70138">
        <w:rPr>
          <w:rFonts w:ascii="HGP明朝E" w:eastAsia="HGP明朝E" w:hAnsi="HGP明朝E" w:hint="eastAsia"/>
          <w:sz w:val="24"/>
          <w:szCs w:val="24"/>
        </w:rPr>
        <w:t>・ 利用者等が参加して実施するものについて、上記に加えて、利用者等の同意を得た上で、テレビ電話等を活用しての実施を認める。</w:t>
      </w:r>
    </w:p>
    <w:p w:rsidR="00394782" w:rsidRPr="00E70138" w:rsidRDefault="00394782" w:rsidP="00394782">
      <w:pPr>
        <w:spacing w:line="300" w:lineRule="exact"/>
        <w:rPr>
          <w:rFonts w:ascii="HGP明朝E" w:eastAsia="HGP明朝E" w:hAnsi="HGP明朝E"/>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利用者への説明・同意等に係る見直し</w:t>
      </w:r>
    </w:p>
    <w:p w:rsidR="00394782" w:rsidRPr="00E70138" w:rsidRDefault="00394782" w:rsidP="009915CE">
      <w:pPr>
        <w:spacing w:line="300" w:lineRule="exact"/>
        <w:ind w:firstLineChars="100" w:firstLine="240"/>
        <w:rPr>
          <w:rFonts w:ascii="HGP明朝E" w:eastAsia="HGP明朝E" w:hAnsi="HGP明朝E"/>
          <w:color w:val="FF0000"/>
          <w:sz w:val="24"/>
          <w:szCs w:val="24"/>
        </w:rPr>
      </w:pPr>
      <w:r w:rsidRPr="00E70138">
        <w:rPr>
          <w:rFonts w:ascii="HGP明朝E" w:eastAsia="HGP明朝E" w:hAnsi="HGP明朝E" w:hint="eastAsia"/>
          <w:sz w:val="24"/>
          <w:szCs w:val="24"/>
        </w:rPr>
        <w:t>利用者の利便性向上や介護サービス事業者の業務負担軽減の観点から、政府の方針も踏まえ、ケアプランや重要事項説明書等における利用者等への説明・同意等のうち、書面で行うものについて、原則として、電磁的な対応を認めることとする。</w:t>
      </w:r>
    </w:p>
    <w:p w:rsidR="00394782" w:rsidRPr="00E70138" w:rsidRDefault="00394782" w:rsidP="00394782">
      <w:pPr>
        <w:spacing w:line="300" w:lineRule="exact"/>
        <w:rPr>
          <w:rFonts w:ascii="HGP明朝E" w:eastAsia="HGP明朝E" w:hAnsi="HGP明朝E"/>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記録の保存等に係る見直し</w:t>
      </w:r>
    </w:p>
    <w:p w:rsidR="00394782" w:rsidRPr="00E70138" w:rsidRDefault="00394782" w:rsidP="009915CE">
      <w:pPr>
        <w:spacing w:line="300" w:lineRule="exact"/>
        <w:ind w:firstLineChars="100" w:firstLine="240"/>
        <w:rPr>
          <w:rFonts w:ascii="HGP明朝E" w:eastAsia="HGP明朝E" w:hAnsi="HGP明朝E"/>
          <w:sz w:val="24"/>
          <w:szCs w:val="24"/>
        </w:rPr>
      </w:pPr>
      <w:r w:rsidRPr="00E70138">
        <w:rPr>
          <w:rFonts w:ascii="HGP明朝E" w:eastAsia="HGP明朝E" w:hAnsi="HGP明朝E" w:hint="eastAsia"/>
          <w:sz w:val="24"/>
          <w:szCs w:val="24"/>
        </w:rPr>
        <w:t>介護サービス事業者の業務負担軽減やいわゆるローカルルールの解消を図る観点から、介護サービス事業者における諸記録の保存・交付等について、原則として、電磁的な対応を認めることとし、その範囲を明確化する。</w:t>
      </w:r>
    </w:p>
    <w:p w:rsidR="00394782" w:rsidRPr="00E70138" w:rsidRDefault="00394782" w:rsidP="00394782">
      <w:pPr>
        <w:spacing w:line="300" w:lineRule="exact"/>
        <w:rPr>
          <w:rFonts w:ascii="HGP明朝E" w:eastAsia="HGP明朝E" w:hAnsi="HGP明朝E"/>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運営規程等の掲示に係る見直し</w:t>
      </w:r>
    </w:p>
    <w:p w:rsidR="00394782" w:rsidRPr="00E70138" w:rsidRDefault="00394782" w:rsidP="009915CE">
      <w:pPr>
        <w:spacing w:line="300" w:lineRule="exact"/>
        <w:ind w:firstLineChars="100" w:firstLine="240"/>
        <w:rPr>
          <w:rFonts w:ascii="HGP明朝E" w:eastAsia="HGP明朝E" w:hAnsi="HGP明朝E"/>
          <w:sz w:val="24"/>
          <w:szCs w:val="24"/>
        </w:rPr>
      </w:pPr>
      <w:r w:rsidRPr="00E70138">
        <w:rPr>
          <w:rFonts w:ascii="HGP明朝E" w:eastAsia="HGP明朝E" w:hAnsi="HGP明朝E" w:hint="eastAsia"/>
          <w:sz w:val="24"/>
          <w:szCs w:val="24"/>
        </w:rPr>
        <w:t>利用者の利便性向上や介護サービス事業者の業務負担軽減の観点から、運営規程等の重要事項について、事業所の掲示だけでなく、閲覧可能な形でファイル等で備え置くこと等を可能とする。</w:t>
      </w:r>
    </w:p>
    <w:p w:rsidR="00394782" w:rsidRPr="00E70138" w:rsidRDefault="00394782" w:rsidP="00394782">
      <w:pPr>
        <w:spacing w:line="300" w:lineRule="exact"/>
        <w:rPr>
          <w:rFonts w:ascii="HGP明朝E" w:eastAsia="HGP明朝E" w:hAnsi="HGP明朝E"/>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高齢者虐待防止の推進</w:t>
      </w:r>
    </w:p>
    <w:p w:rsidR="00394782" w:rsidRPr="00E70138" w:rsidRDefault="00394782" w:rsidP="009915CE">
      <w:pPr>
        <w:spacing w:line="300" w:lineRule="exact"/>
        <w:ind w:firstLineChars="100" w:firstLine="240"/>
        <w:rPr>
          <w:rFonts w:ascii="HGP明朝E" w:eastAsia="HGP明朝E" w:hAnsi="HGP明朝E"/>
          <w:color w:val="FF0000"/>
          <w:sz w:val="24"/>
          <w:szCs w:val="24"/>
        </w:rPr>
      </w:pPr>
      <w:r w:rsidRPr="00E70138">
        <w:rPr>
          <w:rFonts w:ascii="HGP明朝E" w:eastAsia="HGP明朝E" w:hAnsi="HGP明朝E" w:hint="eastAsia"/>
          <w:sz w:val="24"/>
          <w:szCs w:val="24"/>
        </w:rPr>
        <w:t>障害福祉サービスにおける対応も踏まえ、全ての介護サービス事業者を対象に、利用者の人権の擁護、虐待の防止等の観点から、虐待の発生又はその再発を防止するための委員会の開催、指針の整備、研修の実施、担当者を定めることを義務づける。その際、３年の経過措置期間を設けることとする。</w:t>
      </w:r>
    </w:p>
    <w:p w:rsidR="00E70138" w:rsidRDefault="00E70138" w:rsidP="00E70138">
      <w:pPr>
        <w:spacing w:line="300" w:lineRule="exact"/>
        <w:rPr>
          <w:rFonts w:ascii="HGP明朝E" w:eastAsia="HGP明朝E" w:hAnsi="HGP明朝E"/>
          <w:sz w:val="24"/>
          <w:szCs w:val="24"/>
        </w:rPr>
      </w:pPr>
    </w:p>
    <w:p w:rsidR="00394782" w:rsidRPr="00E70138" w:rsidRDefault="00394782" w:rsidP="00E70138">
      <w:pPr>
        <w:pStyle w:val="a7"/>
        <w:numPr>
          <w:ilvl w:val="0"/>
          <w:numId w:val="1"/>
        </w:numPr>
        <w:spacing w:line="300" w:lineRule="exact"/>
        <w:ind w:leftChars="0"/>
        <w:rPr>
          <w:rFonts w:ascii="HGP明朝E" w:eastAsia="HGP明朝E" w:hAnsi="HGP明朝E"/>
          <w:sz w:val="24"/>
          <w:szCs w:val="24"/>
        </w:rPr>
      </w:pPr>
      <w:r w:rsidRPr="00E70138">
        <w:rPr>
          <w:rFonts w:ascii="HGP明朝E" w:eastAsia="HGP明朝E" w:hAnsi="HGP明朝E" w:hint="eastAsia"/>
          <w:sz w:val="24"/>
          <w:szCs w:val="24"/>
        </w:rPr>
        <w:t>CHASE・VISIT 情報の収集・活用とPDCA サイクルの推進</w:t>
      </w:r>
    </w:p>
    <w:p w:rsidR="00394782" w:rsidRDefault="00394782" w:rsidP="009915CE">
      <w:pPr>
        <w:ind w:firstLineChars="100" w:firstLine="240"/>
        <w:jc w:val="left"/>
        <w:rPr>
          <w:rFonts w:ascii="HGP明朝E" w:eastAsia="HGP明朝E" w:hAnsi="HGP明朝E"/>
          <w:kern w:val="0"/>
          <w:sz w:val="24"/>
          <w:szCs w:val="24"/>
        </w:rPr>
      </w:pPr>
      <w:r w:rsidRPr="00E70138">
        <w:rPr>
          <w:rFonts w:ascii="HGP明朝E" w:eastAsia="HGP明朝E" w:hAnsi="HGP明朝E" w:hint="eastAsia"/>
          <w:kern w:val="0"/>
          <w:sz w:val="24"/>
          <w:szCs w:val="24"/>
        </w:rPr>
        <w:t>全てのサービスについて、CHASE・VISIT を活用した計画の作成や事業所単位でのPDCA サイクルの推進、ケアの質の向上を推奨する。</w:t>
      </w:r>
    </w:p>
    <w:p w:rsidR="009915CE" w:rsidRDefault="009915CE" w:rsidP="009915CE">
      <w:pPr>
        <w:jc w:val="left"/>
        <w:rPr>
          <w:rFonts w:ascii="HGP明朝E" w:eastAsia="HGP明朝E" w:hAnsi="HGP明朝E"/>
          <w:kern w:val="0"/>
          <w:sz w:val="24"/>
          <w:szCs w:val="24"/>
        </w:rPr>
      </w:pPr>
    </w:p>
    <w:p w:rsidR="009915CE" w:rsidRPr="00497C54" w:rsidRDefault="009915CE" w:rsidP="009915CE">
      <w:pPr>
        <w:jc w:val="right"/>
        <w:rPr>
          <w:szCs w:val="21"/>
        </w:rPr>
      </w:pPr>
      <w:r>
        <w:rPr>
          <w:rFonts w:ascii="HGP明朝E" w:eastAsia="HGP明朝E" w:hAnsi="HGP明朝E" w:hint="eastAsia"/>
          <w:kern w:val="0"/>
          <w:sz w:val="24"/>
          <w:szCs w:val="24"/>
        </w:rPr>
        <w:t>（介護保険最新情報Vol.896より一部抜粋）</w:t>
      </w:r>
    </w:p>
    <w:sectPr w:rsidR="009915CE" w:rsidRPr="00497C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12E" w:rsidRDefault="00BE312E" w:rsidP="009214EF">
      <w:r>
        <w:separator/>
      </w:r>
    </w:p>
  </w:endnote>
  <w:endnote w:type="continuationSeparator" w:id="0">
    <w:p w:rsidR="00BE312E" w:rsidRDefault="00BE312E" w:rsidP="0092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12E" w:rsidRDefault="00BE312E" w:rsidP="009214EF">
      <w:r>
        <w:separator/>
      </w:r>
    </w:p>
  </w:footnote>
  <w:footnote w:type="continuationSeparator" w:id="0">
    <w:p w:rsidR="00BE312E" w:rsidRDefault="00BE312E" w:rsidP="00921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25C3"/>
    <w:multiLevelType w:val="hybridMultilevel"/>
    <w:tmpl w:val="553EB06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C54"/>
    <w:rsid w:val="0007392D"/>
    <w:rsid w:val="000C7C4C"/>
    <w:rsid w:val="00102590"/>
    <w:rsid w:val="001853F1"/>
    <w:rsid w:val="001C57F1"/>
    <w:rsid w:val="00394782"/>
    <w:rsid w:val="00497C54"/>
    <w:rsid w:val="00563D3A"/>
    <w:rsid w:val="0062080C"/>
    <w:rsid w:val="00775043"/>
    <w:rsid w:val="009214EF"/>
    <w:rsid w:val="00932AD1"/>
    <w:rsid w:val="00951852"/>
    <w:rsid w:val="009915CE"/>
    <w:rsid w:val="00B302FF"/>
    <w:rsid w:val="00BE312E"/>
    <w:rsid w:val="00E50565"/>
    <w:rsid w:val="00E513DE"/>
    <w:rsid w:val="00E70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DFAB62"/>
  <w15:chartTrackingRefBased/>
  <w15:docId w15:val="{55EAE57D-059B-4297-9A1B-D10F9BA2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14EF"/>
    <w:pPr>
      <w:tabs>
        <w:tab w:val="center" w:pos="4252"/>
        <w:tab w:val="right" w:pos="8504"/>
      </w:tabs>
      <w:snapToGrid w:val="0"/>
    </w:pPr>
  </w:style>
  <w:style w:type="character" w:customStyle="1" w:styleId="a4">
    <w:name w:val="ヘッダー (文字)"/>
    <w:basedOn w:val="a0"/>
    <w:link w:val="a3"/>
    <w:uiPriority w:val="99"/>
    <w:rsid w:val="009214EF"/>
  </w:style>
  <w:style w:type="paragraph" w:styleId="a5">
    <w:name w:val="footer"/>
    <w:basedOn w:val="a"/>
    <w:link w:val="a6"/>
    <w:uiPriority w:val="99"/>
    <w:unhideWhenUsed/>
    <w:rsid w:val="009214EF"/>
    <w:pPr>
      <w:tabs>
        <w:tab w:val="center" w:pos="4252"/>
        <w:tab w:val="right" w:pos="8504"/>
      </w:tabs>
      <w:snapToGrid w:val="0"/>
    </w:pPr>
  </w:style>
  <w:style w:type="character" w:customStyle="1" w:styleId="a6">
    <w:name w:val="フッター (文字)"/>
    <w:basedOn w:val="a0"/>
    <w:link w:val="a5"/>
    <w:uiPriority w:val="99"/>
    <w:rsid w:val="009214EF"/>
  </w:style>
  <w:style w:type="paragraph" w:styleId="a7">
    <w:name w:val="List Paragraph"/>
    <w:basedOn w:val="a"/>
    <w:uiPriority w:val="34"/>
    <w:qFormat/>
    <w:rsid w:val="00E7013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15886">
      <w:bodyDiv w:val="1"/>
      <w:marLeft w:val="0"/>
      <w:marRight w:val="0"/>
      <w:marTop w:val="0"/>
      <w:marBottom w:val="0"/>
      <w:divBdr>
        <w:top w:val="none" w:sz="0" w:space="0" w:color="auto"/>
        <w:left w:val="none" w:sz="0" w:space="0" w:color="auto"/>
        <w:bottom w:val="none" w:sz="0" w:space="0" w:color="auto"/>
        <w:right w:val="none" w:sz="0" w:space="0" w:color="auto"/>
      </w:divBdr>
    </w:div>
    <w:div w:id="156922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1</Pages>
  <Words>258</Words>
  <Characters>1476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小山市</dc:creator>
  <cp:keywords/>
  <dc:description/>
  <cp:lastModifiedBy>小山市</cp:lastModifiedBy>
  <cp:revision>11</cp:revision>
  <dcterms:created xsi:type="dcterms:W3CDTF">2021-03-15T10:59:00Z</dcterms:created>
  <dcterms:modified xsi:type="dcterms:W3CDTF">2021-03-26T08:25:00Z</dcterms:modified>
</cp:coreProperties>
</file>